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B7" w:rsidRDefault="00E66CB7" w:rsidP="00E66CB7">
      <w:pPr>
        <w:pStyle w:val="Kopfzeile"/>
        <w:jc w:val="center"/>
        <w:rPr>
          <w:b/>
          <w:color w:val="4F81BD" w:themeColor="accent1"/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048A0CAE" wp14:editId="3F152D7A">
            <wp:simplePos x="0" y="0"/>
            <wp:positionH relativeFrom="column">
              <wp:posOffset>2128413</wp:posOffset>
            </wp:positionH>
            <wp:positionV relativeFrom="paragraph">
              <wp:posOffset>-222901</wp:posOffset>
            </wp:positionV>
            <wp:extent cx="1577761" cy="1116280"/>
            <wp:effectExtent l="0" t="0" r="381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M_Logo_Akademie_weis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761" cy="11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CB7" w:rsidRDefault="00E66CB7" w:rsidP="00E66CB7">
      <w:pPr>
        <w:pStyle w:val="Kopfzeile"/>
        <w:jc w:val="center"/>
        <w:rPr>
          <w:b/>
          <w:color w:val="4F81BD" w:themeColor="accent1"/>
          <w:sz w:val="32"/>
          <w:szCs w:val="32"/>
        </w:rPr>
      </w:pPr>
    </w:p>
    <w:p w:rsidR="00E66CB7" w:rsidRDefault="00E66CB7" w:rsidP="00E66CB7">
      <w:pPr>
        <w:pStyle w:val="Kopfzeile"/>
        <w:jc w:val="center"/>
        <w:rPr>
          <w:b/>
          <w:color w:val="4F81BD" w:themeColor="accent1"/>
          <w:sz w:val="32"/>
          <w:szCs w:val="32"/>
        </w:rPr>
      </w:pPr>
    </w:p>
    <w:p w:rsidR="00E66CB7" w:rsidRDefault="00E66CB7" w:rsidP="00E66CB7">
      <w:pPr>
        <w:pStyle w:val="Kopfzeile"/>
        <w:jc w:val="center"/>
        <w:rPr>
          <w:b/>
          <w:color w:val="4F81BD" w:themeColor="accent1"/>
          <w:sz w:val="32"/>
          <w:szCs w:val="32"/>
        </w:rPr>
      </w:pPr>
    </w:p>
    <w:p w:rsidR="005A39C6" w:rsidRDefault="00E66CB7" w:rsidP="00E66CB7">
      <w:pPr>
        <w:pStyle w:val="Kopfzeile"/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Veranstaltungshinweis</w:t>
      </w:r>
    </w:p>
    <w:p w:rsidR="005A39C6" w:rsidRDefault="005A39C6" w:rsidP="005A39C6">
      <w:pPr>
        <w:pStyle w:val="Kopfzeile"/>
        <w:rPr>
          <w:b/>
          <w:color w:val="1F497D" w:themeColor="text2"/>
          <w:sz w:val="28"/>
          <w:szCs w:val="28"/>
        </w:rPr>
      </w:pPr>
    </w:p>
    <w:p w:rsidR="00E66CB7" w:rsidRDefault="005A39C6" w:rsidP="00E66CB7">
      <w:pPr>
        <w:spacing w:after="0" w:line="360" w:lineRule="auto"/>
        <w:contextualSpacing/>
        <w:jc w:val="center"/>
        <w:rPr>
          <w:i/>
          <w:color w:val="4F81BD" w:themeColor="accent1"/>
          <w:sz w:val="24"/>
          <w:szCs w:val="24"/>
        </w:rPr>
      </w:pPr>
      <w:bookmarkStart w:id="0" w:name="_GoBack"/>
      <w:r>
        <w:rPr>
          <w:color w:val="4F81BD" w:themeColor="accent1"/>
          <w:sz w:val="24"/>
          <w:szCs w:val="24"/>
        </w:rPr>
        <w:t>VSM</w:t>
      </w:r>
      <w:r w:rsidRPr="005E731B">
        <w:rPr>
          <w:i/>
          <w:color w:val="4F81BD" w:themeColor="accent1"/>
          <w:sz w:val="24"/>
          <w:szCs w:val="24"/>
        </w:rPr>
        <w:t xml:space="preserve"> Zusatzveranstaltung</w:t>
      </w:r>
    </w:p>
    <w:p w:rsidR="00E66CB7" w:rsidRDefault="005A39C6" w:rsidP="00E66CB7">
      <w:pPr>
        <w:spacing w:after="0" w:line="360" w:lineRule="auto"/>
        <w:contextualSpacing/>
        <w:jc w:val="center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„Bauvorschriften, Spezifik</w:t>
      </w:r>
      <w:r w:rsidR="00E66CB7">
        <w:rPr>
          <w:b/>
          <w:color w:val="4F81BD" w:themeColor="accent1"/>
          <w:sz w:val="24"/>
          <w:szCs w:val="24"/>
        </w:rPr>
        <w:t>ationen und Schiffbauverträge“</w:t>
      </w:r>
    </w:p>
    <w:bookmarkEnd w:id="0"/>
    <w:p w:rsidR="005A39C6" w:rsidRDefault="005A39C6" w:rsidP="00E66CB7">
      <w:pPr>
        <w:spacing w:after="0" w:line="360" w:lineRule="auto"/>
        <w:contextualSpacing/>
        <w:jc w:val="center"/>
        <w:rPr>
          <w:color w:val="4F81BD" w:themeColor="accent1"/>
          <w:sz w:val="24"/>
          <w:szCs w:val="24"/>
        </w:rPr>
      </w:pPr>
      <w:r w:rsidRPr="00D76888">
        <w:rPr>
          <w:b/>
          <w:color w:val="4F81BD" w:themeColor="accent1"/>
          <w:sz w:val="24"/>
          <w:szCs w:val="24"/>
        </w:rPr>
        <w:t>am 2. März 2017</w:t>
      </w:r>
      <w:r>
        <w:rPr>
          <w:color w:val="4F81BD" w:themeColor="accent1"/>
          <w:sz w:val="24"/>
          <w:szCs w:val="24"/>
        </w:rPr>
        <w:t xml:space="preserve"> in Hamburg</w:t>
      </w:r>
    </w:p>
    <w:p w:rsidR="005A39C6" w:rsidRDefault="005A39C6" w:rsidP="005A39C6">
      <w:pPr>
        <w:spacing w:after="0" w:line="360" w:lineRule="auto"/>
        <w:contextualSpacing/>
        <w:rPr>
          <w:color w:val="4F81BD" w:themeColor="accent1"/>
          <w:sz w:val="24"/>
          <w:szCs w:val="24"/>
        </w:rPr>
      </w:pPr>
    </w:p>
    <w:p w:rsidR="00BC651B" w:rsidRDefault="005A39C6" w:rsidP="005A39C6">
      <w:pPr>
        <w:pStyle w:val="Fuzeile"/>
        <w:spacing w:line="360" w:lineRule="auto"/>
      </w:pPr>
      <w:r>
        <w:t>Aufgrund der großen Resonanz</w:t>
      </w:r>
      <w:r w:rsidR="005E731B">
        <w:t xml:space="preserve"> und </w:t>
      </w:r>
      <w:r w:rsidR="00E66CB7">
        <w:t xml:space="preserve">des </w:t>
      </w:r>
      <w:proofErr w:type="spellStart"/>
      <w:r w:rsidR="005E731B">
        <w:t>rege</w:t>
      </w:r>
      <w:r w:rsidR="00E66CB7">
        <w:t>n</w:t>
      </w:r>
      <w:r w:rsidR="003A595F">
        <w:t>Interesse</w:t>
      </w:r>
      <w:r w:rsidR="00E66CB7">
        <w:t>s</w:t>
      </w:r>
      <w:proofErr w:type="spellEnd"/>
      <w:r w:rsidR="003A595F">
        <w:t xml:space="preserve"> an dem Thema</w:t>
      </w:r>
      <w:r w:rsidR="00BC651B">
        <w:t xml:space="preserve"> </w:t>
      </w:r>
      <w:r w:rsidR="003A595F">
        <w:t>„</w:t>
      </w:r>
      <w:r w:rsidR="00BC651B">
        <w:t>Bauvorschriften, Spezifikationen und Schiffbauverträge</w:t>
      </w:r>
      <w:r w:rsidR="003A595F">
        <w:t>“</w:t>
      </w:r>
      <w:r w:rsidR="00BC651B">
        <w:t xml:space="preserve"> sowie </w:t>
      </w:r>
      <w:r>
        <w:t xml:space="preserve">einer </w:t>
      </w:r>
      <w:r w:rsidR="003A595F">
        <w:t xml:space="preserve">ersten </w:t>
      </w:r>
      <w:r>
        <w:t xml:space="preserve">erfolgreichen Veranstaltung am 30. November 2016 organisiert der VSM am 2. März 2017 in seinen Hamburger Räumen eine Zusatzveranstaltung </w:t>
      </w:r>
      <w:r w:rsidR="00E66CB7">
        <w:t>zum gleichen Themenkomplex</w:t>
      </w:r>
      <w:r w:rsidR="00BC651B">
        <w:t>.</w:t>
      </w:r>
    </w:p>
    <w:p w:rsidR="005A39C6" w:rsidRDefault="005A39C6" w:rsidP="005A39C6">
      <w:pPr>
        <w:pStyle w:val="Fuzeile"/>
        <w:spacing w:line="360" w:lineRule="auto"/>
      </w:pPr>
      <w:r>
        <w:t xml:space="preserve">Das Seminar richtet sich u.a. an Projektleiter und Projektmanager, Öffentliche Beschaffungsstellen, Vertragsjuristen </w:t>
      </w:r>
      <w:r w:rsidR="00E66CB7">
        <w:t xml:space="preserve">sowie </w:t>
      </w:r>
      <w:r>
        <w:t>kaufmännische Vertragsabteilungen.</w:t>
      </w:r>
    </w:p>
    <w:p w:rsidR="005A39C6" w:rsidRDefault="005A39C6" w:rsidP="005A39C6">
      <w:pPr>
        <w:spacing w:after="0" w:line="360" w:lineRule="auto"/>
        <w:contextualSpacing/>
        <w:jc w:val="both"/>
      </w:pPr>
      <w:r>
        <w:t xml:space="preserve">Das Seminar soll die aktuellen Themenfelder der internationalen Vorschriftenentwicklung und deren rechtssichere Umsetzung in schiffbauliche Vertragstexte vermitteln. Gleichzeitig werden die Seminarteilnehmer über die Grundlagen moderner praxisgerechter Schiffbauverträge sowie die </w:t>
      </w:r>
      <w:r w:rsidR="00E66CB7">
        <w:t>durch</w:t>
      </w:r>
      <w:r>
        <w:t xml:space="preserve"> vielerlei Schnittstellen entstehenden klassischen Problemkreise </w:t>
      </w:r>
      <w:r w:rsidR="00E66CB7">
        <w:t>und</w:t>
      </w:r>
      <w:r>
        <w:t xml:space="preserve"> mögliche Fehlerquellen informiert. Das Seminar behandelt zudem die bei der eigentlichen Vertragsabwicklung auftretenden</w:t>
      </w:r>
      <w:r w:rsidR="00E66CB7">
        <w:t xml:space="preserve"> Fragestellungen und potentiellen </w:t>
      </w:r>
      <w:r>
        <w:t>Risiken sowie deren Vermeidung. Hierzu gehören bspw. auch Regelungen zu Bauaufsicht, Erprobungen, Abnahmen oder der Umgang mit Vertrags- und Leistungsänderungen. Ebenso werden Möglichkeiten der Streitbeilegung, die vertragliche Behandlung von Garantie- und Gewährleistungsthemen sowie die Themen Baurisiko- und Werfthaftpflicht-Versicherung dargestellt. In einem Exkurs werden zudem die Standardverträge des Schiffbaus denen des maritimen Anlagenbaus gegenübergestellt.</w:t>
      </w:r>
    </w:p>
    <w:p w:rsidR="005A39C6" w:rsidRDefault="005A39C6" w:rsidP="005A39C6">
      <w:pPr>
        <w:spacing w:after="0" w:line="360" w:lineRule="auto"/>
        <w:contextualSpacing/>
      </w:pPr>
      <w:r w:rsidRPr="00E66CB7">
        <w:rPr>
          <w:b/>
        </w:rPr>
        <w:t>Partner der Veranstaltung sind:</w:t>
      </w:r>
      <w:r>
        <w:t xml:space="preserve">  Ahlers &amp; Vogel Rechtsanwälte PartG </w:t>
      </w:r>
      <w:proofErr w:type="spellStart"/>
      <w:r>
        <w:t>mbB</w:t>
      </w:r>
      <w:proofErr w:type="spellEnd"/>
      <w:r>
        <w:t xml:space="preserve">, Dabelstein &amp; Passehl Rechtsanwälte </w:t>
      </w:r>
      <w:proofErr w:type="spellStart"/>
      <w:r>
        <w:t>PartGmbB</w:t>
      </w:r>
      <w:proofErr w:type="spellEnd"/>
      <w:r>
        <w:t xml:space="preserve">, Dr. Schackow &amp; Partner Rechtsanwälte PartG </w:t>
      </w:r>
      <w:proofErr w:type="spellStart"/>
      <w:r>
        <w:t>mbB</w:t>
      </w:r>
      <w:proofErr w:type="spellEnd"/>
      <w:r>
        <w:t xml:space="preserve">, SCHRANDT - ZIMMER LLP und </w:t>
      </w:r>
      <w:r>
        <w:rPr>
          <w:bCs/>
        </w:rPr>
        <w:t xml:space="preserve">Taylor </w:t>
      </w:r>
      <w:proofErr w:type="spellStart"/>
      <w:r>
        <w:rPr>
          <w:bCs/>
        </w:rPr>
        <w:t>Wessing</w:t>
      </w:r>
      <w:proofErr w:type="spellEnd"/>
      <w:r>
        <w:rPr>
          <w:bCs/>
        </w:rPr>
        <w:t xml:space="preserve"> Partnerschaftsgesellschaft </w:t>
      </w:r>
      <w:proofErr w:type="spellStart"/>
      <w:r>
        <w:rPr>
          <w:bCs/>
        </w:rPr>
        <w:t>mbB</w:t>
      </w:r>
      <w:proofErr w:type="spellEnd"/>
      <w:r>
        <w:rPr>
          <w:bCs/>
        </w:rPr>
        <w:t>.</w:t>
      </w:r>
    </w:p>
    <w:p w:rsidR="005A39C6" w:rsidRDefault="005A39C6" w:rsidP="005A39C6">
      <w:pPr>
        <w:spacing w:after="0" w:line="360" w:lineRule="auto"/>
        <w:contextualSpacing/>
        <w:jc w:val="both"/>
      </w:pPr>
      <w:r>
        <w:t xml:space="preserve">Für </w:t>
      </w:r>
      <w:r w:rsidRPr="00E66CB7">
        <w:rPr>
          <w:b/>
        </w:rPr>
        <w:t>VSM-Mitglieder und Vertreter der öffentlichen Hand</w:t>
      </w:r>
      <w:r>
        <w:t xml:space="preserve"> ist die Teilnahme kostenfrei, von Nicht-VSM-Mitgliedern erhebt der VSM eine Teilnahmegebühr in Höhe von 169 Euro zzgl. MwSt. Anmeldeschluss ist der 28. Februar 2017.</w:t>
      </w:r>
    </w:p>
    <w:p w:rsidR="005A39C6" w:rsidRPr="00E66CB7" w:rsidRDefault="005A39C6" w:rsidP="005A39C6">
      <w:pPr>
        <w:spacing w:after="0" w:line="360" w:lineRule="auto"/>
        <w:contextualSpacing/>
        <w:jc w:val="both"/>
        <w:rPr>
          <w:b/>
        </w:rPr>
      </w:pPr>
      <w:r w:rsidRPr="00E66CB7">
        <w:rPr>
          <w:b/>
        </w:rPr>
        <w:t>Weitere Informationen sowie verbindliche Anmeldung:</w:t>
      </w:r>
    </w:p>
    <w:p w:rsidR="005A39C6" w:rsidRDefault="005A39C6" w:rsidP="005A39C6">
      <w:pPr>
        <w:spacing w:after="0" w:line="360" w:lineRule="auto"/>
        <w:contextualSpacing/>
        <w:jc w:val="both"/>
        <w:rPr>
          <w:rStyle w:val="Hyperlink"/>
        </w:rPr>
      </w:pPr>
      <w:r>
        <w:t xml:space="preserve">Frau Pietsch-Manner, Tel. 040-2801-52-26, E-Mail: </w:t>
      </w:r>
      <w:hyperlink r:id="rId6" w:history="1">
        <w:r>
          <w:rPr>
            <w:rStyle w:val="Hyperlink"/>
            <w:color w:val="auto"/>
          </w:rPr>
          <w:t>pietsch-manner@vsm.de</w:t>
        </w:r>
      </w:hyperlink>
    </w:p>
    <w:sectPr w:rsidR="005A3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C6"/>
    <w:rsid w:val="00125250"/>
    <w:rsid w:val="00130ABF"/>
    <w:rsid w:val="003201DD"/>
    <w:rsid w:val="003A595F"/>
    <w:rsid w:val="00506E19"/>
    <w:rsid w:val="005A39C6"/>
    <w:rsid w:val="005E731B"/>
    <w:rsid w:val="00707A15"/>
    <w:rsid w:val="00A46635"/>
    <w:rsid w:val="00BC651B"/>
    <w:rsid w:val="00D21120"/>
    <w:rsid w:val="00D76888"/>
    <w:rsid w:val="00E6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9C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39C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39C6"/>
  </w:style>
  <w:style w:type="paragraph" w:styleId="Fuzeile">
    <w:name w:val="footer"/>
    <w:basedOn w:val="Standard"/>
    <w:link w:val="FuzeileZchn"/>
    <w:uiPriority w:val="99"/>
    <w:semiHidden/>
    <w:unhideWhenUsed/>
    <w:rsid w:val="005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39C6"/>
  </w:style>
  <w:style w:type="character" w:styleId="Fett">
    <w:name w:val="Strong"/>
    <w:basedOn w:val="Absatz-Standardschriftart"/>
    <w:uiPriority w:val="22"/>
    <w:qFormat/>
    <w:rsid w:val="005A39C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9C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39C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39C6"/>
  </w:style>
  <w:style w:type="paragraph" w:styleId="Fuzeile">
    <w:name w:val="footer"/>
    <w:basedOn w:val="Standard"/>
    <w:link w:val="FuzeileZchn"/>
    <w:uiPriority w:val="99"/>
    <w:semiHidden/>
    <w:unhideWhenUsed/>
    <w:rsid w:val="005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39C6"/>
  </w:style>
  <w:style w:type="character" w:styleId="Fett">
    <w:name w:val="Strong"/>
    <w:basedOn w:val="Absatz-Standardschriftart"/>
    <w:uiPriority w:val="22"/>
    <w:qFormat/>
    <w:rsid w:val="005A39C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etsch-manner@vs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Pietsch-Manner</dc:creator>
  <cp:lastModifiedBy>Kathrin Ehlert-Larsen</cp:lastModifiedBy>
  <cp:revision>2</cp:revision>
  <cp:lastPrinted>2017-01-10T15:37:00Z</cp:lastPrinted>
  <dcterms:created xsi:type="dcterms:W3CDTF">2017-01-10T15:57:00Z</dcterms:created>
  <dcterms:modified xsi:type="dcterms:W3CDTF">2017-01-10T15:57:00Z</dcterms:modified>
</cp:coreProperties>
</file>